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4E9B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金松惠</w:t>
      </w:r>
      <w:r>
        <w:rPr>
          <w:rFonts w:hint="eastAsia" w:ascii="宋体" w:hAnsi="宋体" w:eastAsia="宋体" w:cs="宋体"/>
          <w:sz w:val="44"/>
          <w:szCs w:val="44"/>
        </w:rPr>
        <w:t>·</w:t>
      </w:r>
      <w:r>
        <w:rPr>
          <w:rFonts w:hint="eastAsia" w:ascii="仿宋" w:hAnsi="仿宋" w:eastAsia="仿宋" w:cs="仿宋"/>
          <w:sz w:val="44"/>
          <w:szCs w:val="44"/>
        </w:rPr>
        <w:t>一站式生活服务平台</w:t>
      </w:r>
    </w:p>
    <w:p w14:paraId="050600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</w:rPr>
        <w:t>建设与运营实施方案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（草案）</w:t>
      </w:r>
    </w:p>
    <w:p w14:paraId="7FEFF97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6673C70D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深入贯彻落实松滋市委、市政府“三区四城”发展战略，严格紧扣15分钟便民生活圈建设工作要求，金松集团立足县域城市综合运营服务商核心定位，充分整合旗下商业运营、文化文旅、置业开发、物业服务、公共交通、医养健康、工业发展七大板块优质资源，着力打通园区与社区服务壁垒，深度融合线上线下服务场景，以数智化创新为引擎，全面赋能民生服务提质与产业协同发展，以实实在在的行动彰显国企责任担当，持续增强广大市民的获得感、幸福感与安全感。</w:t>
      </w:r>
    </w:p>
    <w:p w14:paraId="7FBEECC5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金松集团作为松滋市民生服务保障、城市配套完善、国有资产运营管理的核心主体，业务布局多元全面，是推动县域城市功能完善、服务民生需求的重要力量。但当前集团各板块独立运营，存在资源统筹不足、用户体系互不联通、服务供给碎片化、数字化建设水平偏低、盈利模式单一、品牌协同效应薄弱等现实问题，制约了集团服务效能提升与高质量可持续发展。</w:t>
      </w:r>
    </w:p>
    <w:p w14:paraId="52813AA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为有效破解资源分散难题，推动集团内部各板块生态深度协同，全面提升服务效率与用户粘性，搭建长期可持续的数字化运营载体，集团特规划建设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金松惠一站式生活服务平台</w:t>
      </w:r>
      <w:r>
        <w:rPr>
          <w:rFonts w:hint="eastAsia" w:ascii="仿宋" w:hAnsi="仿宋" w:eastAsia="仿宋" w:cs="仿宋"/>
          <w:sz w:val="30"/>
          <w:szCs w:val="30"/>
        </w:rPr>
        <w:t>（简称“金松惠”）。该平台以国企公信力为根基，以全域资源打通、便民利民惠民、构建生态闭环为核心竞争力，融合线上线下服务资源，致力于打造成为松滋本地居民离不开、用得顺、信得过的一站式生活服务首选入口，助力城市服务品质提档升级，为松滋县域经济社会高质量发展注入强劲动能。</w:t>
      </w:r>
    </w:p>
    <w:p w14:paraId="4DE0D69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一、项目背景与核心战略定位</w:t>
      </w:r>
    </w:p>
    <w:p w14:paraId="3F875304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/>
        <w:textAlignment w:val="auto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（一）</w:t>
      </w:r>
      <w:r>
        <w:rPr>
          <w:b w:val="0"/>
          <w:bCs w:val="0"/>
          <w:sz w:val="30"/>
          <w:szCs w:val="30"/>
        </w:rPr>
        <w:t>政策与市场机遇</w:t>
      </w:r>
    </w:p>
    <w:p w14:paraId="45889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02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1、</w:t>
      </w:r>
      <w:r>
        <w:rPr>
          <w:rFonts w:ascii="仿宋" w:hAnsi="仿宋" w:eastAsia="仿宋"/>
          <w:b/>
          <w:bCs/>
          <w:sz w:val="30"/>
          <w:szCs w:val="30"/>
        </w:rPr>
        <w:t>政策</w:t>
      </w:r>
      <w:r>
        <w:rPr>
          <w:rFonts w:hint="eastAsia" w:ascii="仿宋" w:hAnsi="仿宋" w:eastAsia="仿宋"/>
          <w:b/>
          <w:bCs/>
          <w:sz w:val="30"/>
          <w:szCs w:val="30"/>
        </w:rPr>
        <w:t>机遇</w:t>
      </w:r>
      <w:r>
        <w:rPr>
          <w:rFonts w:ascii="仿宋" w:hAnsi="仿宋" w:eastAsia="仿宋"/>
          <w:sz w:val="30"/>
          <w:szCs w:val="30"/>
        </w:rPr>
        <w:t>：国家“十四五”数字经济发展规划、国企数字化转型要求、</w:t>
      </w:r>
      <w:r>
        <w:rPr>
          <w:rFonts w:ascii="仿宋" w:hAnsi="仿宋" w:eastAsia="仿宋"/>
          <w:b/>
          <w:bCs/>
          <w:sz w:val="30"/>
          <w:szCs w:val="30"/>
        </w:rPr>
        <w:t>湖北省“三资”管理改革</w:t>
      </w:r>
      <w:r>
        <w:rPr>
          <w:rFonts w:ascii="仿宋" w:hAnsi="仿宋" w:eastAsia="仿宋"/>
          <w:sz w:val="30"/>
          <w:szCs w:val="30"/>
        </w:rPr>
        <w:t>以及财政部150号文件（2027年6月前完成城投市场化转型）为平台建设提供了明确的政策窗口。</w:t>
      </w:r>
    </w:p>
    <w:p w14:paraId="255A5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02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2、县域</w:t>
      </w:r>
      <w:r>
        <w:rPr>
          <w:rFonts w:ascii="仿宋" w:hAnsi="仿宋" w:eastAsia="仿宋"/>
          <w:b/>
          <w:bCs/>
          <w:sz w:val="30"/>
          <w:szCs w:val="30"/>
        </w:rPr>
        <w:t>市场需求：</w:t>
      </w:r>
      <w:r>
        <w:rPr>
          <w:rFonts w:ascii="仿宋" w:hAnsi="仿宋" w:eastAsia="仿宋"/>
          <w:sz w:val="30"/>
          <w:szCs w:val="30"/>
        </w:rPr>
        <w:t>松滋本地居民对便捷、实惠、安全的生活服务需求旺盛，现有市场化平台（美团</w:t>
      </w:r>
      <w:r>
        <w:rPr>
          <w:rFonts w:hint="eastAsia" w:ascii="仿宋" w:hAnsi="仿宋" w:eastAsia="仿宋"/>
          <w:sz w:val="30"/>
          <w:szCs w:val="30"/>
        </w:rPr>
        <w:t>、京东</w:t>
      </w:r>
      <w:r>
        <w:rPr>
          <w:rFonts w:ascii="仿宋" w:hAnsi="仿宋" w:eastAsia="仿宋"/>
          <w:sz w:val="30"/>
          <w:szCs w:val="30"/>
        </w:rPr>
        <w:t>等）佣金高企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hint="eastAsia" w:ascii="仿宋" w:hAnsi="仿宋" w:eastAsia="仿宋"/>
          <w:b/>
          <w:bCs/>
          <w:sz w:val="30"/>
          <w:szCs w:val="30"/>
        </w:rPr>
        <w:t>综合费率15-25%</w:t>
      </w:r>
      <w:r>
        <w:rPr>
          <w:rFonts w:hint="eastAsia" w:ascii="仿宋" w:hAnsi="仿宋" w:eastAsia="仿宋"/>
          <w:sz w:val="30"/>
          <w:szCs w:val="30"/>
        </w:rPr>
        <w:t>）</w:t>
      </w:r>
      <w:r>
        <w:rPr>
          <w:rFonts w:ascii="仿宋" w:hAnsi="仿宋" w:eastAsia="仿宋"/>
          <w:sz w:val="30"/>
          <w:szCs w:val="30"/>
        </w:rPr>
        <w:t>、服务下沉不足、售后保障弱，国企主导的一站式平台具备天然信任优势和差异化竞争力。本平台作为纯本地运营平台，不涉及配送服务费代收，</w:t>
      </w:r>
      <w:r>
        <w:rPr>
          <w:rFonts w:hint="eastAsia" w:ascii="仿宋" w:hAnsi="仿宋" w:eastAsia="仿宋"/>
          <w:sz w:val="30"/>
          <w:szCs w:val="30"/>
        </w:rPr>
        <w:t>鼓励商家自配送，</w:t>
      </w:r>
      <w:r>
        <w:rPr>
          <w:rFonts w:ascii="仿宋" w:hAnsi="仿宋" w:eastAsia="仿宋"/>
          <w:sz w:val="30"/>
          <w:szCs w:val="30"/>
        </w:rPr>
        <w:t>收费结构透明，可</w:t>
      </w:r>
      <w:r>
        <w:rPr>
          <w:rFonts w:ascii="仿宋" w:hAnsi="仿宋" w:eastAsia="仿宋"/>
          <w:b/>
          <w:bCs/>
          <w:sz w:val="30"/>
          <w:szCs w:val="30"/>
        </w:rPr>
        <w:t>大幅降低商户经营成本</w:t>
      </w:r>
      <w:r>
        <w:rPr>
          <w:rFonts w:ascii="仿宋" w:hAnsi="仿宋" w:eastAsia="仿宋"/>
          <w:sz w:val="30"/>
          <w:szCs w:val="30"/>
        </w:rPr>
        <w:t>。</w:t>
      </w:r>
    </w:p>
    <w:p w14:paraId="4475DC4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3、</w:t>
      </w:r>
      <w:r>
        <w:rPr>
          <w:rFonts w:ascii="仿宋" w:hAnsi="仿宋" w:eastAsia="仿宋"/>
          <w:b/>
          <w:bCs/>
          <w:sz w:val="30"/>
          <w:szCs w:val="30"/>
        </w:rPr>
        <w:t>集团</w:t>
      </w:r>
      <w:r>
        <w:rPr>
          <w:rFonts w:hint="eastAsia" w:ascii="仿宋" w:hAnsi="仿宋" w:eastAsia="仿宋"/>
          <w:b/>
          <w:bCs/>
          <w:sz w:val="30"/>
          <w:szCs w:val="30"/>
        </w:rPr>
        <w:t>发展</w:t>
      </w:r>
      <w:r>
        <w:rPr>
          <w:rFonts w:ascii="仿宋" w:hAnsi="仿宋" w:eastAsia="仿宋"/>
          <w:b/>
          <w:bCs/>
          <w:sz w:val="30"/>
          <w:szCs w:val="30"/>
        </w:rPr>
        <w:t>需求：</w:t>
      </w:r>
      <w:r>
        <w:rPr>
          <w:rFonts w:ascii="仿宋" w:hAnsi="仿宋" w:eastAsia="仿宋"/>
          <w:sz w:val="30"/>
          <w:szCs w:val="30"/>
        </w:rPr>
        <w:t>七大板块独立运营，用户、数据、权益、流量互不打通，</w:t>
      </w:r>
      <w:r>
        <w:rPr>
          <w:rFonts w:hint="eastAsia" w:ascii="仿宋" w:hAnsi="仿宋" w:eastAsia="仿宋" w:cs="仿宋"/>
          <w:sz w:val="30"/>
          <w:szCs w:val="30"/>
        </w:rPr>
        <w:t>无法形成规模效应与品牌合力，各板块服务场景割裂，用户资源难以复用，亟需一个数字化平台实现资源整合、服务集成、流量互通、价值提升，推动集团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从单一板块运营向全域生态协同转型</w:t>
      </w:r>
      <w:r>
        <w:rPr>
          <w:rFonts w:hint="eastAsia" w:ascii="仿宋" w:hAnsi="仿宋" w:eastAsia="仿宋" w:cs="仿宋"/>
          <w:sz w:val="30"/>
          <w:szCs w:val="30"/>
        </w:rPr>
        <w:t>，破解内部资源分散、运营效率不高的发展瓶颈。</w:t>
      </w:r>
    </w:p>
    <w:p w14:paraId="7DC57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02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4、</w:t>
      </w:r>
      <w:r>
        <w:rPr>
          <w:rFonts w:ascii="仿宋" w:hAnsi="仿宋" w:eastAsia="仿宋"/>
          <w:b/>
          <w:bCs/>
          <w:sz w:val="30"/>
          <w:szCs w:val="30"/>
        </w:rPr>
        <w:t>工会福利数字化新</w:t>
      </w:r>
      <w:r>
        <w:rPr>
          <w:rFonts w:hint="eastAsia" w:ascii="仿宋" w:hAnsi="仿宋" w:eastAsia="仿宋"/>
          <w:b/>
          <w:bCs/>
          <w:sz w:val="30"/>
          <w:szCs w:val="30"/>
        </w:rPr>
        <w:t>需求</w:t>
      </w:r>
      <w:r>
        <w:rPr>
          <w:rFonts w:ascii="仿宋" w:hAnsi="仿宋" w:eastAsia="仿宋"/>
          <w:b/>
          <w:bCs/>
          <w:sz w:val="30"/>
          <w:szCs w:val="30"/>
        </w:rPr>
        <w:t>：</w:t>
      </w:r>
      <w:r>
        <w:rPr>
          <w:rFonts w:ascii="仿宋" w:hAnsi="仿宋" w:eastAsia="仿宋"/>
          <w:sz w:val="30"/>
          <w:szCs w:val="30"/>
        </w:rPr>
        <w:t>松滋市行政事业单位工会会员约2万人，人均年度福利标准</w:t>
      </w:r>
      <w:r>
        <w:rPr>
          <w:rFonts w:hint="eastAsia" w:ascii="仿宋" w:hAnsi="仿宋" w:eastAsia="仿宋"/>
          <w:sz w:val="30"/>
          <w:szCs w:val="30"/>
        </w:rPr>
        <w:t>约</w:t>
      </w:r>
      <w:r>
        <w:rPr>
          <w:rFonts w:ascii="仿宋" w:hAnsi="仿宋" w:eastAsia="仿宋"/>
          <w:sz w:val="30"/>
          <w:szCs w:val="30"/>
        </w:rPr>
        <w:t>22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00</w:t>
      </w:r>
      <w:r>
        <w:rPr>
          <w:rFonts w:ascii="仿宋" w:hAnsi="仿宋" w:eastAsia="仿宋"/>
          <w:sz w:val="30"/>
          <w:szCs w:val="30"/>
        </w:rPr>
        <w:t>元，全市年度可支配福利资金总额达4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ascii="仿宋" w:hAnsi="仿宋" w:eastAsia="仿宋"/>
          <w:sz w:val="30"/>
          <w:szCs w:val="30"/>
        </w:rPr>
        <w:t>00万元</w:t>
      </w:r>
      <w:r>
        <w:rPr>
          <w:rFonts w:hint="eastAsia" w:ascii="仿宋" w:hAnsi="仿宋" w:eastAsia="仿宋"/>
          <w:sz w:val="30"/>
          <w:szCs w:val="30"/>
        </w:rPr>
        <w:t>。长期以来，缺乏工会专属服务体系，也没有贴合政策标准和工会场景的数字化发放平台。</w:t>
      </w:r>
      <w:r>
        <w:rPr>
          <w:rFonts w:ascii="仿宋" w:hAnsi="仿宋" w:eastAsia="仿宋"/>
          <w:sz w:val="30"/>
          <w:szCs w:val="30"/>
        </w:rPr>
        <w:t>通过</w:t>
      </w:r>
      <w:r>
        <w:rPr>
          <w:rFonts w:hint="eastAsia" w:ascii="仿宋" w:hAnsi="仿宋" w:eastAsia="仿宋"/>
          <w:sz w:val="30"/>
          <w:szCs w:val="30"/>
        </w:rPr>
        <w:t>本</w:t>
      </w:r>
      <w:r>
        <w:rPr>
          <w:rFonts w:ascii="仿宋" w:hAnsi="仿宋" w:eastAsia="仿宋"/>
          <w:sz w:val="30"/>
          <w:szCs w:val="30"/>
        </w:rPr>
        <w:t>平台线上发放、跨场景核销，</w:t>
      </w:r>
      <w:r>
        <w:rPr>
          <w:rFonts w:hint="eastAsia" w:ascii="仿宋" w:hAnsi="仿宋" w:eastAsia="仿宋"/>
          <w:sz w:val="30"/>
          <w:szCs w:val="30"/>
        </w:rPr>
        <w:t>可以真正</w:t>
      </w:r>
      <w:r>
        <w:rPr>
          <w:rFonts w:ascii="仿宋" w:hAnsi="仿宋" w:eastAsia="仿宋"/>
          <w:sz w:val="30"/>
          <w:szCs w:val="30"/>
        </w:rPr>
        <w:t>实现工会福利</w:t>
      </w:r>
      <w:r>
        <w:rPr>
          <w:rFonts w:hint="eastAsia" w:ascii="仿宋" w:hAnsi="仿宋" w:eastAsia="仿宋"/>
          <w:sz w:val="30"/>
          <w:szCs w:val="30"/>
        </w:rPr>
        <w:t>“普惠、暖心、合规、高效”</w:t>
      </w:r>
      <w:r>
        <w:rPr>
          <w:rFonts w:ascii="仿宋" w:hAnsi="仿宋" w:eastAsia="仿宋"/>
          <w:sz w:val="30"/>
          <w:szCs w:val="30"/>
        </w:rPr>
        <w:t>。</w:t>
      </w:r>
    </w:p>
    <w:p w14:paraId="54CA0A6B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（二）平台核心定位</w:t>
      </w:r>
    </w:p>
    <w:p w14:paraId="1918A10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平台全称</w:t>
      </w:r>
      <w:r>
        <w:rPr>
          <w:rFonts w:hint="eastAsia" w:ascii="仿宋" w:hAnsi="仿宋" w:eastAsia="仿宋" w:cs="仿宋"/>
          <w:sz w:val="30"/>
          <w:szCs w:val="30"/>
        </w:rPr>
        <w:t>：金松惠一站式生活服务平台（简称：金松惠）</w:t>
      </w:r>
    </w:p>
    <w:p w14:paraId="24E8786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平台口号</w:t>
      </w:r>
      <w:r>
        <w:rPr>
          <w:rFonts w:hint="eastAsia" w:ascii="仿宋" w:hAnsi="仿宋" w:eastAsia="仿宋" w:cs="仿宋"/>
          <w:sz w:val="30"/>
          <w:szCs w:val="30"/>
        </w:rPr>
        <w:t>：金松惠·慧生活</w:t>
      </w:r>
    </w:p>
    <w:p w14:paraId="44714353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平台属性</w:t>
      </w:r>
      <w:r>
        <w:rPr>
          <w:rFonts w:hint="eastAsia" w:ascii="仿宋" w:hAnsi="仿宋" w:eastAsia="仿宋" w:cs="仿宋"/>
          <w:sz w:val="30"/>
          <w:szCs w:val="30"/>
        </w:rPr>
        <w:t>：国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有全资</w:t>
      </w:r>
      <w:r>
        <w:rPr>
          <w:rFonts w:hint="eastAsia" w:ascii="仿宋" w:hAnsi="仿宋" w:eastAsia="仿宋" w:cs="仿宋"/>
          <w:sz w:val="30"/>
          <w:szCs w:val="30"/>
        </w:rPr>
        <w:t>、县域专属、全场景覆盖、一站式生活服务枢纽</w:t>
      </w:r>
    </w:p>
    <w:p w14:paraId="0FFD8AA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核心使命</w:t>
      </w:r>
      <w:r>
        <w:rPr>
          <w:rFonts w:hint="eastAsia" w:ascii="仿宋" w:hAnsi="仿宋" w:eastAsia="仿宋" w:cs="仿宋"/>
          <w:sz w:val="30"/>
          <w:szCs w:val="30"/>
        </w:rPr>
        <w:t>：整合金松集团旗下各大板块资源，联动外部优质本地商家，构建便民、利民、惠民的数字化生活服务体系，推动集团数字化转型与生态协同发展</w:t>
      </w:r>
    </w:p>
    <w:p w14:paraId="33C3025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用户定位</w:t>
      </w:r>
    </w:p>
    <w:p w14:paraId="153D0E4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核心用户：集团员工、金松物业业主、置业客户、医养服务用户、公共交通客流</w:t>
      </w:r>
    </w:p>
    <w:p w14:paraId="2806B05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基础用户：松滋全县城居民、本地商户、各类企事业单位</w:t>
      </w:r>
    </w:p>
    <w:p w14:paraId="1F75133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合作用户：政府部门、各社区、学校、医院、本地优质商家、产业园区企业</w:t>
      </w:r>
    </w:p>
    <w:p w14:paraId="6AD0008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差异化壁垒</w:t>
      </w:r>
      <w:r>
        <w:rPr>
          <w:rFonts w:hint="eastAsia" w:ascii="仿宋" w:hAnsi="仿宋" w:eastAsia="仿宋" w:cs="仿宋"/>
          <w:sz w:val="30"/>
          <w:szCs w:val="30"/>
        </w:rPr>
        <w:t>：国企公信力背书 + 集团全板块资源打通 + 本地服务兜底保障 + 低佣金惠民 + 全流程售后无忧</w:t>
      </w:r>
    </w:p>
    <w:p w14:paraId="5D17626D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/>
        <w:textAlignment w:val="auto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（三）</w:t>
      </w:r>
      <w:r>
        <w:rPr>
          <w:b w:val="0"/>
          <w:bCs w:val="0"/>
          <w:sz w:val="30"/>
          <w:szCs w:val="30"/>
        </w:rPr>
        <w:t>建设总体思路</w:t>
      </w:r>
    </w:p>
    <w:p w14:paraId="22676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本方案遵循“</w:t>
      </w:r>
      <w:r>
        <w:rPr>
          <w:rFonts w:ascii="仿宋" w:hAnsi="仿宋" w:eastAsia="仿宋"/>
          <w:b/>
          <w:bCs/>
          <w:sz w:val="30"/>
          <w:szCs w:val="30"/>
        </w:rPr>
        <w:t>总体规划、分步实施、急用先建、持续迭代</w:t>
      </w:r>
      <w:r>
        <w:rPr>
          <w:rFonts w:ascii="仿宋" w:hAnsi="仿宋" w:eastAsia="仿宋"/>
          <w:sz w:val="30"/>
          <w:szCs w:val="30"/>
        </w:rPr>
        <w:t>”的原则，明确由集团下属全资子公司（新建或指定）作为牵头主体，分期推进。首先，实现集团内部七大板块的深度融合；其次，整合旗下物业资产商户；最后，引入外部优质商户，形成递进式生态扩张。首期重点建设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/>
          <w:sz w:val="30"/>
          <w:szCs w:val="30"/>
        </w:rPr>
        <w:t>等核心场景，同步完成运营团队组建、基础资质办理、云环境部署等前置保障，并</w:t>
      </w:r>
      <w:r>
        <w:rPr>
          <w:rFonts w:ascii="仿宋" w:hAnsi="仿宋" w:eastAsia="仿宋"/>
          <w:b/>
          <w:bCs/>
          <w:sz w:val="30"/>
          <w:szCs w:val="30"/>
        </w:rPr>
        <w:t>创新融入工会福利数字化发放特色功能</w:t>
      </w:r>
      <w:r>
        <w:rPr>
          <w:rFonts w:ascii="仿宋" w:hAnsi="仿宋" w:eastAsia="仿宋"/>
          <w:sz w:val="30"/>
          <w:szCs w:val="30"/>
        </w:rPr>
        <w:t>，为平台注入稳定流量与资金，</w:t>
      </w:r>
      <w:r>
        <w:rPr>
          <w:rFonts w:ascii="仿宋" w:hAnsi="仿宋" w:eastAsia="仿宋"/>
          <w:b/>
          <w:bCs/>
          <w:sz w:val="30"/>
          <w:szCs w:val="30"/>
        </w:rPr>
        <w:t>推动集团从传统城市建设者向现代化、数字化、生态化的城市综合服务商战略升级</w:t>
      </w:r>
      <w:r>
        <w:rPr>
          <w:rFonts w:ascii="仿宋" w:hAnsi="仿宋" w:eastAsia="仿宋"/>
          <w:sz w:val="30"/>
          <w:szCs w:val="30"/>
        </w:rPr>
        <w:t>。</w:t>
      </w:r>
    </w:p>
    <w:p w14:paraId="31EC53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通过本项目建设，我们将培育松滋本地电商行业规上企业，实现消费税收的本地化留存。以往，市民通过美团、淘宝等外部平台消费，平台抽成部分的增值税和企业所得税全部缴纳至平台总部所在地（如杭州、北京），松滋本地仅能获得少量商家经营税收。而本平台由本地国企运营，平台服务费收入产生的增值税（6%）和企业所得税（25%）将全额留存松滋，每年可贡献稳定的地方税收，真正实现“</w:t>
      </w:r>
      <w:r>
        <w:rPr>
          <w:rFonts w:ascii="仿宋" w:hAnsi="仿宋" w:eastAsia="仿宋"/>
          <w:b/>
          <w:bCs/>
          <w:sz w:val="30"/>
          <w:szCs w:val="30"/>
        </w:rPr>
        <w:t>消费在本地、税收归本地</w:t>
      </w:r>
      <w:r>
        <w:rPr>
          <w:rFonts w:ascii="仿宋" w:hAnsi="仿宋" w:eastAsia="仿宋"/>
          <w:sz w:val="30"/>
          <w:szCs w:val="30"/>
        </w:rPr>
        <w:t>”。。</w:t>
      </w:r>
    </w:p>
    <w:p w14:paraId="287F19F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二、全维度业务整合方案</w:t>
      </w:r>
    </w:p>
    <w:p w14:paraId="3A65461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平台以“1个ID通行、七大板块互通、内外资源联动”为核心，实现集团全域资源一体化整合、全场景服务联动，打破板块间数据与服务壁垒，同时吸纳外部优质商户，构建完整本地生活服务生态。</w:t>
      </w:r>
    </w:p>
    <w:p w14:paraId="0E5362C7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（一）集团内部七大板块业务深度整合</w:t>
      </w:r>
    </w:p>
    <w:p w14:paraId="32D6C33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物业板块（流量底座、核心入口）</w:t>
      </w:r>
    </w:p>
    <w:p w14:paraId="4597BDB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提供在线报修、物业费缴纳、投诉建议等基础物业服务，支持积分兑换家政保洁等增值服务；打造社区生活圈，整合社区团购、邻里互助、周边商家推荐功能，搭建15分钟社区便民服务线上载体，沉淀平台核心用户流量。</w:t>
      </w:r>
    </w:p>
    <w:p w14:paraId="6DC17BB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置业板块（高净值转化、资产变现）</w:t>
      </w:r>
    </w:p>
    <w:p w14:paraId="31D65567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展示金投·青云府等旗下房产项目，支持在线看房、购房优惠申请；整合内外部房源，提供租房信息发布、在线签约、租金缴纳等服务，给予购房、租房专属积分奖励，实现高净值用户转化与资产高效运营。</w:t>
      </w:r>
    </w:p>
    <w:p w14:paraId="16EE230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商业板块（消费引擎、盈利核心）</w:t>
      </w:r>
    </w:p>
    <w:p w14:paraId="002AADA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整合松美滋美食城、旗下商超、金投·桐乐湾儿童商业综合体资源，提供餐饮在线点餐、外卖配送、商超线上购物、亲子娱乐预约购票、零售商品选购等服务，上线专属优惠、团购套餐，打造平台核心消费场景。</w:t>
      </w:r>
    </w:p>
    <w:p w14:paraId="306880C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文化文旅板块（品牌温度、用户粘性）</w:t>
      </w:r>
    </w:p>
    <w:p w14:paraId="608ACD7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上线九号宇宙航天探索中心、欢乐水世界、卸甲坪4A景区、稻谷溪湿地公园等门票在线预订；推出航天科普、自然探索等研学旅行产品；发布全民健身中心、金松文体中心赛事、培训活动报名购票渠道，丰富平台服务场景，提升用户粘性。</w:t>
      </w:r>
    </w:p>
    <w:p w14:paraId="374EC78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交通板块（便民刚需、高频使用）</w:t>
      </w:r>
    </w:p>
    <w:p w14:paraId="1309E78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搭建网约车、分时租赁、长租车等本地出行聚合入口；整合旗下综合体、酒店、小区停车资源，实现车位预约、无感支付；结合文旅、商业板块，推出“景点+交通”联票、消费满额送打车券等活动，打造高频便民服务场景。</w:t>
      </w:r>
    </w:p>
    <w:p w14:paraId="52D5F18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医养板块（信任壁垒、高复购服务）</w:t>
      </w:r>
    </w:p>
    <w:p w14:paraId="2A4BC41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依托物业资源，为社区老人提供健康监测、助餐助浴等居家养老上门服务预约；对接百岁松颐养中心，提供日间照料、活动预约、在线咨询服务；接入智慧养老穿戴设备，实现设备管理与健康数据监测，构建全周期养老服务体系。</w:t>
      </w:r>
    </w:p>
    <w:p w14:paraId="316E369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工业板块（产业协同、价值延伸）</w:t>
      </w:r>
    </w:p>
    <w:p w14:paraId="1632EC77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整合集团工业板块资源，对接产业园区服务、本地工业品供应链、特色农副产品产销，打通产业与民生服务壁垒，实现产业资源与居民消费需求精准对接，拓展平台服务边界。</w:t>
      </w:r>
    </w:p>
    <w:p w14:paraId="6B351ED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（二）集团旗下物业资产商户整合</w:t>
      </w:r>
    </w:p>
    <w:p w14:paraId="38EFB72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商户类型覆盖</w:t>
      </w:r>
    </w:p>
    <w:p w14:paraId="4878D1A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商业综合体商户：金投·桐乐湾及其他商业项目租户，涵盖零售、儿童游乐、早教、手工、影院、餐饮、生活服务等业态；</w:t>
      </w:r>
    </w:p>
    <w:p w14:paraId="6C02846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社区配套商户：金投物业管辖小区底商，包括生鲜超市、便利店、药店、家政、维修、洗衣店等便民业态；</w:t>
      </w:r>
    </w:p>
    <w:p w14:paraId="5919823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文旅配套商户：景区、度假区内特许经营商户、特色小店；</w:t>
      </w:r>
    </w:p>
    <w:p w14:paraId="1DA266EB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交通枢纽商户：客运站、停车场内便利店、快餐店、特产店等。</w:t>
      </w:r>
    </w:p>
    <w:p w14:paraId="06AFF22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整合与合作方式</w:t>
      </w:r>
    </w:p>
    <w:p w14:paraId="431EA8E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为商户搭建线上店铺，实现商品/服务展示、团购发售、在线预约、优惠券发放功能；打造线上15分钟社区生活圈，实现线上下单、社区自提、就近配送；推出“门票+餐饮/商品”等套票产品，形成消费闭环。</w:t>
      </w:r>
    </w:p>
    <w:p w14:paraId="18C2350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激励与扶持政策</w:t>
      </w:r>
    </w:p>
    <w:p w14:paraId="0F49D68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给予优先入驻权、首年平台服务费减免/折扣；平台首页开设专属导流专区，绑定集团大型营销活动；合规共享经营数据，提供客流、消费分析；推动商户与集团各板块跨界营销，实现流量互导。</w:t>
      </w:r>
    </w:p>
    <w:p w14:paraId="646B393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（三）松滋城区外部优质商户整合</w:t>
      </w:r>
    </w:p>
    <w:p w14:paraId="08ADB65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招商类别</w:t>
      </w:r>
    </w:p>
    <w:p w14:paraId="7807AC9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涵盖餐饮美食、休闲娱乐、生活服务、零售便利、本地特产等各类中小微商户，全面覆盖松滋市民日常消费需求，构建全域本地生活服务网络。</w:t>
      </w:r>
    </w:p>
    <w:p w14:paraId="0945831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入驻阶梯方案</w:t>
      </w:r>
    </w:p>
    <w:p w14:paraId="10B5344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基础免费入驻：提供店铺展示、地址导航、联系电话基础功能，快速丰富平台商户资源；</w:t>
      </w:r>
    </w:p>
    <w:p w14:paraId="05F7B97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增值服务套餐：推出交易、推广、会员三类套餐，开通在线交易、团购核销、首页推荐、数据分析等增值服务，满足商户多元化经营需求。</w:t>
      </w:r>
    </w:p>
    <w:p w14:paraId="548C1C5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平台赋能价值</w:t>
      </w:r>
    </w:p>
    <w:p w14:paraId="54F6CCD6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帮助传统商户实现数字化转型，获取精准本地流量，搭建低成本营销渠道；通过平台全城联动活动，提升商户品牌曝光与经营效益，实现平台与商户共赢。</w:t>
      </w:r>
    </w:p>
    <w:p w14:paraId="60B1EE1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（四）全域协同机制</w:t>
      </w:r>
    </w:p>
    <w:p w14:paraId="3CF8082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统一用户体系：一次注册、微信授权登录，全平台一键通行，用户信息全板块同步；</w:t>
      </w:r>
    </w:p>
    <w:p w14:paraId="506B582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统一会员体系：一个会员等级，全板块享受对应权益，等级升级全场景通用；</w:t>
      </w:r>
    </w:p>
    <w:p w14:paraId="29D9F37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统一积分体系：积分全板块获取、全场景抵扣，可抵物业费、停车费、购房款、消费结算等；</w:t>
      </w:r>
    </w:p>
    <w:p w14:paraId="7D9903E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sz w:val="30"/>
          <w:szCs w:val="30"/>
        </w:rPr>
        <w:t>统一支付体系：一次支付绑定，全场景结算，支持自动分账、退款、票据开具；</w:t>
      </w:r>
    </w:p>
    <w:p w14:paraId="4A82B91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sz w:val="30"/>
          <w:szCs w:val="30"/>
        </w:rPr>
        <w:t>统一客服体系：一个客服入口，全板块问题一站式解决，全程跟踪处理进度；</w:t>
      </w:r>
    </w:p>
    <w:p w14:paraId="33F1C8C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sz w:val="30"/>
          <w:szCs w:val="30"/>
        </w:rPr>
        <w:t>内部协同机制：板块间流量互导、利益共享、结算清晰，运营成效与各板块考核挂钩。</w:t>
      </w:r>
    </w:p>
    <w:p w14:paraId="55EA90D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三、积分会员系统设计</w:t>
      </w:r>
    </w:p>
    <w:p w14:paraId="1D83295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（一）会员等级体系</w:t>
      </w:r>
    </w:p>
    <w:p w14:paraId="4FD360E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普通会员</w:t>
      </w:r>
      <w:r>
        <w:rPr>
          <w:rFonts w:hint="eastAsia" w:ascii="仿宋" w:hAnsi="仿宋" w:eastAsia="仿宋" w:cs="仿宋"/>
          <w:sz w:val="30"/>
          <w:szCs w:val="30"/>
        </w:rPr>
        <w:t>：用户注册即可成为普通会员，享受基础服务和积分累计权益。</w:t>
      </w:r>
    </w:p>
    <w:p w14:paraId="2600F3F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银卡会员</w:t>
      </w:r>
      <w:r>
        <w:rPr>
          <w:rFonts w:hint="eastAsia" w:ascii="仿宋" w:hAnsi="仿宋" w:eastAsia="仿宋" w:cs="仿宋"/>
          <w:sz w:val="30"/>
          <w:szCs w:val="30"/>
        </w:rPr>
        <w:t>：累计积分达到5000分或消费满5000元升级，享受消费9.5折优惠（特殊场景除外）、生日专属礼品、优先参与平台活动等权益。</w:t>
      </w:r>
    </w:p>
    <w:p w14:paraId="285CFB4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金卡会员</w:t>
      </w:r>
      <w:r>
        <w:rPr>
          <w:rFonts w:hint="eastAsia" w:ascii="仿宋" w:hAnsi="仿宋" w:eastAsia="仿宋" w:cs="仿宋"/>
          <w:sz w:val="30"/>
          <w:szCs w:val="30"/>
        </w:rPr>
        <w:t>：累计积分达到15000分或消费满15000元升级，享受消费9折优惠（特殊场景除外）、免费停车、专属客服、积分翻倍等权益。</w:t>
      </w:r>
    </w:p>
    <w:p w14:paraId="38A1FC8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钻石会员</w:t>
      </w:r>
      <w:r>
        <w:rPr>
          <w:rFonts w:hint="eastAsia" w:ascii="仿宋" w:hAnsi="仿宋" w:eastAsia="仿宋" w:cs="仿宋"/>
          <w:sz w:val="30"/>
          <w:szCs w:val="30"/>
        </w:rPr>
        <w:t>：累计积分达到30000分或消费满30000元升级，享受消费8.5折优惠（特殊场景除外）、免费入住集团旗下酒店一晚/年、专属定制服务等顶级权益。</w:t>
      </w:r>
    </w:p>
    <w:p w14:paraId="204FA66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（二）积分获取方式</w:t>
      </w:r>
    </w:p>
    <w:p w14:paraId="383E4B3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消费获取</w:t>
      </w:r>
      <w:r>
        <w:rPr>
          <w:rFonts w:hint="eastAsia" w:ascii="仿宋" w:hAnsi="仿宋" w:eastAsia="仿宋" w:cs="仿宋"/>
          <w:sz w:val="30"/>
          <w:szCs w:val="30"/>
        </w:rPr>
        <w:t>：平台内消费按1:1累计积分，购房按100:1比例专属兑换积分，特殊场景单独设定规则；</w:t>
      </w:r>
    </w:p>
    <w:p w14:paraId="167AE64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任务获取</w:t>
      </w:r>
      <w:r>
        <w:rPr>
          <w:rFonts w:hint="eastAsia" w:ascii="仿宋" w:hAnsi="仿宋" w:eastAsia="仿宋" w:cs="仿宋"/>
          <w:sz w:val="30"/>
          <w:szCs w:val="30"/>
        </w:rPr>
        <w:t>：完成每日签到、分享活动、邀请好友注册、服务评价等任务获取积分；</w:t>
      </w:r>
    </w:p>
    <w:p w14:paraId="05742DE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活动获取</w:t>
      </w:r>
      <w:r>
        <w:rPr>
          <w:rFonts w:hint="eastAsia" w:ascii="仿宋" w:hAnsi="仿宋" w:eastAsia="仿宋" w:cs="仿宋"/>
          <w:sz w:val="30"/>
          <w:szCs w:val="30"/>
        </w:rPr>
        <w:t>：参与平台节日活动、抽奖、打卡等活动，赢取额外积分奖励。</w:t>
      </w:r>
    </w:p>
    <w:p w14:paraId="7E3BE71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（三）积分消耗途径</w:t>
      </w:r>
    </w:p>
    <w:p w14:paraId="5F1334E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消费抵扣</w:t>
      </w:r>
      <w:r>
        <w:rPr>
          <w:rFonts w:hint="eastAsia" w:ascii="仿宋" w:hAnsi="仿宋" w:eastAsia="仿宋" w:cs="仿宋"/>
          <w:sz w:val="30"/>
          <w:szCs w:val="30"/>
        </w:rPr>
        <w:t>：100积分抵扣1元现金，支持全平台合作商户消费抵扣；</w:t>
      </w:r>
    </w:p>
    <w:p w14:paraId="253FF3E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礼品兑换</w:t>
      </w:r>
      <w:r>
        <w:rPr>
          <w:rFonts w:hint="eastAsia" w:ascii="仿宋" w:hAnsi="仿宋" w:eastAsia="仿宋" w:cs="仿宋"/>
          <w:sz w:val="30"/>
          <w:szCs w:val="30"/>
        </w:rPr>
        <w:t>：在积分商城兑换家电、家居用品、景区门票、优惠券等实物/虚拟礼品；</w:t>
      </w:r>
    </w:p>
    <w:p w14:paraId="64B47F9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服务兑换</w:t>
      </w:r>
      <w:r>
        <w:rPr>
          <w:rFonts w:hint="eastAsia" w:ascii="仿宋" w:hAnsi="仿宋" w:eastAsia="仿宋" w:cs="仿宋"/>
          <w:sz w:val="30"/>
          <w:szCs w:val="30"/>
        </w:rPr>
        <w:t>：兑换物业增值服务、家政服务、免费停车时长等；</w:t>
      </w:r>
    </w:p>
    <w:p w14:paraId="33ECBBF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抽奖活动</w:t>
      </w:r>
      <w:r>
        <w:rPr>
          <w:rFonts w:hint="eastAsia" w:ascii="仿宋" w:hAnsi="仿宋" w:eastAsia="仿宋" w:cs="仿宋"/>
          <w:sz w:val="30"/>
          <w:szCs w:val="30"/>
        </w:rPr>
        <w:t>：使用积分参与平台抽奖，获取大额积分、免费体验券等福利。</w:t>
      </w:r>
    </w:p>
    <w:p w14:paraId="4C26EA5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（四）积分管控机制</w:t>
      </w:r>
    </w:p>
    <w:p w14:paraId="3B2062D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有效期管理</w:t>
      </w:r>
      <w:r>
        <w:rPr>
          <w:rFonts w:hint="eastAsia" w:ascii="仿宋" w:hAnsi="仿宋" w:eastAsia="仿宋" w:cs="仿宋"/>
          <w:sz w:val="30"/>
          <w:szCs w:val="30"/>
        </w:rPr>
        <w:t>：积分自获取之日起有效期1年，到期自动清零，提前1个月通过短信、平台推送提醒用户；</w:t>
      </w:r>
    </w:p>
    <w:p w14:paraId="3BAACD8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异常监控</w:t>
      </w:r>
      <w:r>
        <w:rPr>
          <w:rFonts w:hint="eastAsia" w:ascii="仿宋" w:hAnsi="仿宋" w:eastAsia="仿宋" w:cs="仿宋"/>
          <w:sz w:val="30"/>
          <w:szCs w:val="30"/>
        </w:rPr>
        <w:t>：建立积分异常监控系统，实时排查恶意刷单、刷分行为，及时预警处理；</w:t>
      </w:r>
    </w:p>
    <w:p w14:paraId="780FC70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人工干预</w:t>
      </w:r>
      <w:r>
        <w:rPr>
          <w:rFonts w:hint="eastAsia" w:ascii="仿宋" w:hAnsi="仿宋" w:eastAsia="仿宋" w:cs="仿宋"/>
          <w:sz w:val="30"/>
          <w:szCs w:val="30"/>
        </w:rPr>
        <w:t>：后台预留人工积分调整入口，应对用户投诉、活动补偿等特殊场景。</w:t>
      </w:r>
    </w:p>
    <w:p w14:paraId="43DDE0B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四、平台整体功能架构</w:t>
      </w:r>
    </w:p>
    <w:p w14:paraId="6A5B799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采用“1+4+7+N”总体架构，实现多端联动、功能完备、运营高效，兼顾用户体验与管理便捷性。</w:t>
      </w:r>
    </w:p>
    <w:p w14:paraId="2C2DD2D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（一）总体架构</w:t>
      </w:r>
    </w:p>
    <w:p w14:paraId="6AA253F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1个入口</w:t>
      </w:r>
      <w:r>
        <w:rPr>
          <w:rFonts w:hint="eastAsia" w:ascii="仿宋" w:hAnsi="仿宋" w:eastAsia="仿宋" w:cs="仿宋"/>
          <w:sz w:val="30"/>
          <w:szCs w:val="30"/>
        </w:rPr>
        <w:t>：以微信小程序为主入口，配套公众号、H5页面、后台管理系统，无需下载，便捷访问；</w:t>
      </w:r>
    </w:p>
    <w:p w14:paraId="0699028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4大支撑</w:t>
      </w:r>
      <w:r>
        <w:rPr>
          <w:rFonts w:hint="eastAsia" w:ascii="仿宋" w:hAnsi="仿宋" w:eastAsia="仿宋" w:cs="仿宋"/>
          <w:sz w:val="30"/>
          <w:szCs w:val="30"/>
        </w:rPr>
        <w:t>：用户中心、会员中心、支付中心、客服中心，夯实平台运营基础；</w:t>
      </w:r>
    </w:p>
    <w:p w14:paraId="564B805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7大板块</w:t>
      </w:r>
      <w:r>
        <w:rPr>
          <w:rFonts w:hint="eastAsia" w:ascii="仿宋" w:hAnsi="仿宋" w:eastAsia="仿宋" w:cs="仿宋"/>
          <w:sz w:val="30"/>
          <w:szCs w:val="30"/>
        </w:rPr>
        <w:t>：智慧物业、智慧置业、智慧商业、智慧文旅、智慧交通、智慧医养、智慧工业，全覆盖集团核心业务；</w:t>
      </w:r>
    </w:p>
    <w:p w14:paraId="64577FE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N个服务延伸</w:t>
      </w:r>
      <w:r>
        <w:rPr>
          <w:rFonts w:hint="eastAsia" w:ascii="仿宋" w:hAnsi="仿宋" w:eastAsia="仿宋" w:cs="仿宋"/>
          <w:sz w:val="30"/>
          <w:szCs w:val="30"/>
        </w:rPr>
        <w:t>：政务便民服务、本地生活服务、供应链服务、政企合作服务等，持续拓展场景。</w:t>
      </w:r>
    </w:p>
    <w:p w14:paraId="453802B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（二）前端用户端（微信小程序）</w:t>
      </w:r>
    </w:p>
    <w:p w14:paraId="2018F1A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核心功能模块</w:t>
      </w:r>
      <w:r>
        <w:rPr>
          <w:rFonts w:hint="eastAsia" w:ascii="仿宋" w:hAnsi="仿宋" w:eastAsia="仿宋" w:cs="仿宋"/>
          <w:sz w:val="30"/>
          <w:szCs w:val="30"/>
        </w:rPr>
        <w:t>：首页推荐、服务分类、商家入驻、会员中心、积分商城、订单管理、在线缴费、服务预约、售后评价、位置导航；</w:t>
      </w:r>
    </w:p>
    <w:p w14:paraId="70FB256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场景化功能</w:t>
      </w:r>
      <w:r>
        <w:rPr>
          <w:rFonts w:hint="eastAsia" w:ascii="仿宋" w:hAnsi="仿宋" w:eastAsia="仿宋" w:cs="仿宋"/>
          <w:sz w:val="30"/>
          <w:szCs w:val="30"/>
        </w:rPr>
        <w:t>：餐饮外卖、景区购票、物业报修、房产看房、养老预约、停车缴费、社区团购、优惠核销。</w:t>
      </w:r>
    </w:p>
    <w:p w14:paraId="64C2740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（三）后端管理系统</w:t>
      </w:r>
    </w:p>
    <w:p w14:paraId="12D8D4F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用户管理系统</w:t>
      </w:r>
      <w:r>
        <w:rPr>
          <w:rFonts w:hint="eastAsia" w:ascii="仿宋" w:hAnsi="仿宋" w:eastAsia="仿宋" w:cs="仿宋"/>
          <w:sz w:val="30"/>
          <w:szCs w:val="30"/>
        </w:rPr>
        <w:t>：用户注册登录、信息管理、会员等级、权限管控，保障用户信息安全；</w:t>
      </w:r>
    </w:p>
    <w:p w14:paraId="179B931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商家管理系统</w:t>
      </w:r>
      <w:r>
        <w:rPr>
          <w:rFonts w:hint="eastAsia" w:ascii="仿宋" w:hAnsi="仿宋" w:eastAsia="仿宋" w:cs="仿宋"/>
          <w:sz w:val="30"/>
          <w:szCs w:val="30"/>
        </w:rPr>
        <w:t>：商户入驻审核、店铺管理、商品上架、订单处理、经营数据分析；</w:t>
      </w:r>
    </w:p>
    <w:p w14:paraId="7B62AEA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订单管理系统</w:t>
      </w:r>
      <w:r>
        <w:rPr>
          <w:rFonts w:hint="eastAsia" w:ascii="仿宋" w:hAnsi="仿宋" w:eastAsia="仿宋" w:cs="仿宋"/>
          <w:sz w:val="30"/>
          <w:szCs w:val="30"/>
        </w:rPr>
        <w:t>：全品类订单全流程处理，涵盖下单、支付、配送、售后、完结环节；</w:t>
      </w:r>
    </w:p>
    <w:p w14:paraId="46E07F4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积分会员系统</w:t>
      </w:r>
      <w:r>
        <w:rPr>
          <w:rFonts w:hint="eastAsia" w:ascii="仿宋" w:hAnsi="仿宋" w:eastAsia="仿宋" w:cs="仿宋"/>
          <w:sz w:val="30"/>
          <w:szCs w:val="30"/>
        </w:rPr>
        <w:t>：会员等级划分、积分获取、消耗、管控，全板块数据互通；</w:t>
      </w:r>
    </w:p>
    <w:p w14:paraId="42D90C5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数据统计分析系统</w:t>
      </w:r>
      <w:r>
        <w:rPr>
          <w:rFonts w:hint="eastAsia" w:ascii="仿宋" w:hAnsi="仿宋" w:eastAsia="仿宋" w:cs="仿宋"/>
          <w:sz w:val="30"/>
          <w:szCs w:val="30"/>
        </w:rPr>
        <w:t>：实时采集用户行为、消费、订单数据，多维度分析支撑运营决策；</w:t>
      </w:r>
    </w:p>
    <w:p w14:paraId="7E0BBAAB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支付系统</w:t>
      </w:r>
      <w:r>
        <w:rPr>
          <w:rFonts w:hint="eastAsia" w:ascii="仿宋" w:hAnsi="仿宋" w:eastAsia="仿宋" w:cs="仿宋"/>
          <w:sz w:val="30"/>
          <w:szCs w:val="30"/>
        </w:rPr>
        <w:t>：对接微信支付、支付宝、银联等主流渠道，保障支付安全便捷；</w:t>
      </w:r>
    </w:p>
    <w:p w14:paraId="143FAA5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权限分级管理</w:t>
      </w:r>
      <w:r>
        <w:rPr>
          <w:rFonts w:hint="eastAsia" w:ascii="仿宋" w:hAnsi="仿宋" w:eastAsia="仿宋" w:cs="仿宋"/>
          <w:sz w:val="30"/>
          <w:szCs w:val="30"/>
        </w:rPr>
        <w:t>：设置超级管理员、运营管理员、数据分析师、客服、商家管理员五级权限，分工明确、管控精准。</w:t>
      </w:r>
    </w:p>
    <w:p w14:paraId="3B2AC6E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五、平台全流程建设实施步骤</w:t>
      </w:r>
    </w:p>
    <w:p w14:paraId="5CB5F8D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第一阶段：筹备立项期（2026年4月9日-4月30日）</w:t>
      </w:r>
    </w:p>
    <w:p w14:paraId="7CDFCC7D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完成项目立项审批，确定实施方案与整体规划；成立集团高层牵头的项目专项工作组，明确各板块责任人，统筹推进项目落地。</w:t>
      </w:r>
    </w:p>
    <w:p w14:paraId="3DB5BF8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第二阶段：资源梳理与技术需求确定期（5月1日-5月31日）</w:t>
      </w:r>
    </w:p>
    <w:p w14:paraId="6F1BE12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全面梳理七大板块可上线资源、服务流程、收费标准；明确平台功能、数据对接、协同运营技术需求；编制资源清单与技术需求说明书，完成项目预算与资金筹备。</w:t>
      </w:r>
    </w:p>
    <w:p w14:paraId="383BD98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第三阶段：服务商考察与确定期（6月1日-6月30日）</w:t>
      </w:r>
    </w:p>
    <w:p w14:paraId="77B2B48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制定服务商遴选标准，筛选具备国企服务、县域平台开发经验的合作方；完成实地考察、招标评标、合同签订，开展技术交底，明确开发周期与交付标准。</w:t>
      </w:r>
    </w:p>
    <w:p w14:paraId="6AB7EE1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第四阶段：平台开发与内部测试期（5月1日-10月30日）</w:t>
      </w:r>
    </w:p>
    <w:p w14:paraId="54A4BE91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开展小程序、后端、管理后台开发，完成各板块功能搭建与数据接口对接；完成会员、积分、支付、客服体系开发；开展功能、压力、安全全维度测试，修复漏洞、优化体验，完成合规审核。</w:t>
      </w:r>
    </w:p>
    <w:p w14:paraId="6B44DDD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第五阶段：团队组建与岗前培训期（10月1日-10月30日）</w:t>
      </w:r>
    </w:p>
    <w:p w14:paraId="2E20CACD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组建运营、市场、客服、技术运维、综合管理专属团队；开展平台操作、业务流程、营销技巧、客服规范全方位培训；制定运营规范、入驻流程、服务标准等制度文件。</w:t>
      </w:r>
    </w:p>
    <w:p w14:paraId="332BF41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第六阶段：小范围测试运营期（11月1日-11月30日）</w:t>
      </w:r>
    </w:p>
    <w:p w14:paraId="64AFC23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面向集团员工、核心物业业主开放试运营；收集用户反馈，优化功能与服务；完成种子商户入驻与运营指导，开展小规模优惠活动，保障平台稳定运行。</w:t>
      </w:r>
    </w:p>
    <w:p w14:paraId="157A13A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第七阶段：全城推广与全面运营期（12月1日-12月30日）</w:t>
      </w:r>
    </w:p>
    <w:p w14:paraId="24B233F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举办平台上线发布会，启动全城推广；全板块服务全面开放，大规模拓展商户；开展全方位营销活动，快速拉新获客，实现平台全面落地运营。</w:t>
      </w:r>
    </w:p>
    <w:p w14:paraId="73C344A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第八阶段：稳定运营与持续优化期（2027年1月1日起）</w:t>
      </w:r>
    </w:p>
    <w:p w14:paraId="5E5C5D5D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常态化开展用户留存、商户管理、营销活动、客服售后工作；定期复盘运营数据，迭代平台功能、优化服务品类；拓展外部合作资源，深化生态协同，实现平台可持续盈利发展。</w:t>
      </w:r>
    </w:p>
    <w:p w14:paraId="5E6B843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六、平台运营与市场推广</w:t>
      </w:r>
    </w:p>
    <w:p w14:paraId="6137065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（一）运营总体策略</w:t>
      </w:r>
    </w:p>
    <w:p w14:paraId="4A31F47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秉持“三先三后、三低三高”核心策略：先内部板块后外部市场、先物业核心用户后全城居民、先刚需服务后盈利拓展；低门槛商户入驻、低成本用户使用、低价格惠民服务；高信任国企服务、高频次用户使用、高粘性生态留存。</w:t>
      </w:r>
    </w:p>
    <w:p w14:paraId="528EF33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（二）用户运营策略</w:t>
      </w:r>
    </w:p>
    <w:p w14:paraId="627F117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种子期</w:t>
      </w:r>
      <w:r>
        <w:rPr>
          <w:rFonts w:hint="eastAsia" w:ascii="仿宋" w:hAnsi="仿宋" w:eastAsia="仿宋" w:cs="仿宋"/>
          <w:sz w:val="30"/>
          <w:szCs w:val="30"/>
        </w:rPr>
        <w:t>：聚焦物业业主、集团员工，精准拉新5000+种子用户，一对一指导使用，收集优化建议；</w:t>
      </w:r>
    </w:p>
    <w:p w14:paraId="0BC4989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增长期</w:t>
      </w:r>
      <w:r>
        <w:rPr>
          <w:rFonts w:hint="eastAsia" w:ascii="仿宋" w:hAnsi="仿宋" w:eastAsia="仿宋" w:cs="仿宋"/>
          <w:sz w:val="30"/>
          <w:szCs w:val="30"/>
        </w:rPr>
        <w:t>：通过老带新裂变、社群福利、线下活动，新增用户10000+，扩大覆盖范围；</w:t>
      </w:r>
    </w:p>
    <w:p w14:paraId="616738D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成熟期</w:t>
      </w:r>
      <w:r>
        <w:rPr>
          <w:rFonts w:hint="eastAsia" w:ascii="仿宋" w:hAnsi="仿宋" w:eastAsia="仿宋" w:cs="仿宋"/>
          <w:sz w:val="30"/>
          <w:szCs w:val="30"/>
        </w:rPr>
        <w:t>：依托会员积分体系，实现用户留存率≥40%，提升复购与活跃度；</w:t>
      </w:r>
    </w:p>
    <w:p w14:paraId="18554F0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稳定期</w:t>
      </w:r>
      <w:r>
        <w:rPr>
          <w:rFonts w:hint="eastAsia" w:ascii="仿宋" w:hAnsi="仿宋" w:eastAsia="仿宋" w:cs="仿宋"/>
          <w:sz w:val="30"/>
          <w:szCs w:val="30"/>
        </w:rPr>
        <w:t>：通过用户画像分析，实施精准营销、个性化服务推送，深化用户粘性。</w:t>
      </w:r>
    </w:p>
    <w:p w14:paraId="4041C30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（三）商户运营策略</w:t>
      </w:r>
    </w:p>
    <w:p w14:paraId="64DAADC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实行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0入驻费、0年费、3%-6%低佣金</w:t>
      </w:r>
      <w:r>
        <w:rPr>
          <w:rFonts w:hint="eastAsia" w:ascii="仿宋" w:hAnsi="仿宋" w:eastAsia="仿宋" w:cs="仿宋"/>
          <w:sz w:val="30"/>
          <w:szCs w:val="30"/>
        </w:rPr>
        <w:t>入驻政策；提供免费运营指导、流量曝光、活动策划扶持；建立资质审核、实地考察、履约监督、优胜劣汰全流程管理机制；评选优秀商户，给予首页推荐、佣金返还激励。</w:t>
      </w:r>
    </w:p>
    <w:p w14:paraId="48D4918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（四）六大核心推广渠道</w:t>
      </w:r>
    </w:p>
    <w:p w14:paraId="499E3D6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物业核心渠道</w:t>
      </w:r>
      <w:r>
        <w:rPr>
          <w:rFonts w:hint="eastAsia" w:ascii="仿宋" w:hAnsi="仿宋" w:eastAsia="仿宋" w:cs="仿宋"/>
          <w:sz w:val="30"/>
          <w:szCs w:val="30"/>
        </w:rPr>
        <w:t>：小区公告、业主群、缴费现场、上门推广，精准触达核心用户；</w:t>
      </w:r>
    </w:p>
    <w:p w14:paraId="0C1312C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线下地推渠道</w:t>
      </w:r>
      <w:r>
        <w:rPr>
          <w:rFonts w:hint="eastAsia" w:ascii="仿宋" w:hAnsi="仿宋" w:eastAsia="仿宋" w:cs="仿宋"/>
          <w:sz w:val="30"/>
          <w:szCs w:val="30"/>
        </w:rPr>
        <w:t>：商圈、菜市场、学校、医院、公交站点定点宣传；</w:t>
      </w:r>
    </w:p>
    <w:p w14:paraId="316A718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集团自有渠道</w:t>
      </w:r>
      <w:r>
        <w:rPr>
          <w:rFonts w:hint="eastAsia" w:ascii="仿宋" w:hAnsi="仿宋" w:eastAsia="仿宋" w:cs="仿宋"/>
          <w:sz w:val="30"/>
          <w:szCs w:val="30"/>
        </w:rPr>
        <w:t>：售楼处、商场、景区、医养中心线下物料与人员引导；</w:t>
      </w:r>
    </w:p>
    <w:p w14:paraId="613F7A1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社群渠道</w:t>
      </w:r>
      <w:r>
        <w:rPr>
          <w:rFonts w:hint="eastAsia" w:ascii="仿宋" w:hAnsi="仿宋" w:eastAsia="仿宋" w:cs="仿宋"/>
          <w:sz w:val="30"/>
          <w:szCs w:val="30"/>
        </w:rPr>
        <w:t>：业主群、本地生活群、商户群精细化运营，福利裂变；</w:t>
      </w:r>
    </w:p>
    <w:p w14:paraId="6695E51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本地自媒体渠道</w:t>
      </w:r>
      <w:r>
        <w:rPr>
          <w:rFonts w:hint="eastAsia" w:ascii="仿宋" w:hAnsi="仿宋" w:eastAsia="仿宋" w:cs="仿宋"/>
          <w:sz w:val="30"/>
          <w:szCs w:val="30"/>
        </w:rPr>
        <w:t>：抖音、视频号、本地公众号、达人探店、直播宣传；</w:t>
      </w:r>
    </w:p>
    <w:p w14:paraId="40E7657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政企合作渠道</w:t>
      </w:r>
      <w:r>
        <w:rPr>
          <w:rFonts w:hint="eastAsia" w:ascii="仿宋" w:hAnsi="仿宋" w:eastAsia="仿宋" w:cs="仿宋"/>
          <w:sz w:val="30"/>
          <w:szCs w:val="30"/>
        </w:rPr>
        <w:t>：对接工会福利、社区便民、政务缴费、消费券承接，借助政企资源扩影响力。</w:t>
      </w:r>
    </w:p>
    <w:p w14:paraId="5B1662D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（五）分阶段推广计划</w:t>
      </w:r>
    </w:p>
    <w:p w14:paraId="39A0FB4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试运行阶段（1-4个月）</w:t>
      </w:r>
      <w:r>
        <w:rPr>
          <w:rFonts w:hint="eastAsia" w:ascii="仿宋" w:hAnsi="仿宋" w:eastAsia="仿宋" w:cs="仿宋"/>
          <w:sz w:val="30"/>
          <w:szCs w:val="30"/>
        </w:rPr>
        <w:t>：内部员工测试，集团商户优先入驻，社区小规模推广，积累初始用户；</w:t>
      </w:r>
    </w:p>
    <w:p w14:paraId="699BCE0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正式上线阶段（第5个月）</w:t>
      </w:r>
      <w:r>
        <w:rPr>
          <w:rFonts w:hint="eastAsia" w:ascii="仿宋" w:hAnsi="仿宋" w:eastAsia="仿宋" w:cs="仿宋"/>
          <w:sz w:val="30"/>
          <w:szCs w:val="30"/>
        </w:rPr>
        <w:t>：举办上线发布会，全渠道线上线下推广，引爆平台知名度；</w:t>
      </w:r>
    </w:p>
    <w:p w14:paraId="1E7495D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中期推广阶段（6-12个月）</w:t>
      </w:r>
      <w:r>
        <w:rPr>
          <w:rFonts w:hint="eastAsia" w:ascii="仿宋" w:hAnsi="仿宋" w:eastAsia="仿宋" w:cs="仿宋"/>
          <w:sz w:val="30"/>
          <w:szCs w:val="30"/>
        </w:rPr>
        <w:t>：节日营销、会员专享、跨界合作、内容营销，提升用户活跃度；</w:t>
      </w:r>
    </w:p>
    <w:p w14:paraId="5C8A7BD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长期运营阶段（12个月后）</w:t>
      </w:r>
      <w:r>
        <w:rPr>
          <w:rFonts w:hint="eastAsia" w:ascii="仿宋" w:hAnsi="仿宋" w:eastAsia="仿宋" w:cs="仿宋"/>
          <w:sz w:val="30"/>
          <w:szCs w:val="30"/>
        </w:rPr>
        <w:t>：精细化用户运营、服务迭代升级、品牌IP打造，实现可持续运营。</w:t>
      </w:r>
    </w:p>
    <w:p w14:paraId="2E16298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七、技术架构与安全保障</w:t>
      </w:r>
    </w:p>
    <w:p w14:paraId="52A6D0F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（一）技术架构设计</w:t>
      </w:r>
    </w:p>
    <w:p w14:paraId="1211DF36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采用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微服务架构+云端部署</w:t>
      </w:r>
      <w:r>
        <w:rPr>
          <w:rFonts w:hint="eastAsia" w:ascii="仿宋" w:hAnsi="仿宋" w:eastAsia="仿宋" w:cs="仿宋"/>
          <w:sz w:val="30"/>
          <w:szCs w:val="30"/>
        </w:rPr>
        <w:t>模式，分层架构保障平台稳定：</w:t>
      </w:r>
    </w:p>
    <w:p w14:paraId="05F51C8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基础设施层</w:t>
      </w:r>
      <w:r>
        <w:rPr>
          <w:rFonts w:hint="eastAsia" w:ascii="仿宋" w:hAnsi="仿宋" w:eastAsia="仿宋" w:cs="仿宋"/>
          <w:sz w:val="30"/>
          <w:szCs w:val="30"/>
        </w:rPr>
        <w:t>：云服务器、云数据库、CDN加速、防火墙，保障基础运行；</w:t>
      </w:r>
    </w:p>
    <w:p w14:paraId="53A011F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数据服务层</w:t>
      </w:r>
      <w:r>
        <w:rPr>
          <w:rFonts w:hint="eastAsia" w:ascii="仿宋" w:hAnsi="仿宋" w:eastAsia="仿宋" w:cs="仿宋"/>
          <w:sz w:val="30"/>
          <w:szCs w:val="30"/>
        </w:rPr>
        <w:t>：数据加密存储、权限管控，保障数据安全；</w:t>
      </w:r>
    </w:p>
    <w:p w14:paraId="2819AB8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支撑服务层</w:t>
      </w:r>
      <w:r>
        <w:rPr>
          <w:rFonts w:hint="eastAsia" w:ascii="仿宋" w:hAnsi="仿宋" w:eastAsia="仿宋" w:cs="仿宋"/>
          <w:sz w:val="30"/>
          <w:szCs w:val="30"/>
        </w:rPr>
        <w:t>：用户、会员、支付、消息、权限中心，提供技术支撑；</w:t>
      </w:r>
    </w:p>
    <w:p w14:paraId="474C2E5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业务服务层</w:t>
      </w:r>
      <w:r>
        <w:rPr>
          <w:rFonts w:hint="eastAsia" w:ascii="仿宋" w:hAnsi="仿宋" w:eastAsia="仿宋" w:cs="仿宋"/>
          <w:sz w:val="30"/>
          <w:szCs w:val="30"/>
        </w:rPr>
        <w:t>：七大板块独立微服务模块，灵活迭代、互不影响；</w:t>
      </w:r>
    </w:p>
    <w:p w14:paraId="5C156DB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接入层</w:t>
      </w:r>
      <w:r>
        <w:rPr>
          <w:rFonts w:hint="eastAsia" w:ascii="仿宋" w:hAnsi="仿宋" w:eastAsia="仿宋" w:cs="仿宋"/>
          <w:sz w:val="30"/>
          <w:szCs w:val="30"/>
        </w:rPr>
        <w:t>：微信小程序、H5、公众号、管理后台，多端适配。</w:t>
      </w:r>
    </w:p>
    <w:p w14:paraId="1F7DB84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（二）核心技术能力</w:t>
      </w:r>
    </w:p>
    <w:p w14:paraId="76160FB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支持万人高并发在线、微信一键登录、交易自动分账、精准消息推送、LBS就近推荐、实时数据统计，贴合县域使用场景，保障平台流畅运行。</w:t>
      </w:r>
    </w:p>
    <w:p w14:paraId="0905F40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（三）安全与合规保障</w:t>
      </w:r>
    </w:p>
    <w:p w14:paraId="4C3F6F2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数据加密传输存储、采用HTTPS安全协议、接入合规支付渠道、满足网络安全等级保护要求；7×24小时运维监控、容灾备份、故障快速恢复，全方位保障平台与用户信息、资金安全。</w:t>
      </w:r>
    </w:p>
    <w:p w14:paraId="7511610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八、</w:t>
      </w:r>
      <w:r>
        <w:rPr>
          <w:rFonts w:hint="eastAsia" w:ascii="仿宋" w:hAnsi="仿宋" w:eastAsia="仿宋" w:cs="仿宋"/>
          <w:sz w:val="30"/>
          <w:szCs w:val="30"/>
        </w:rPr>
        <w:t>盈利模式规划</w:t>
      </w:r>
    </w:p>
    <w:p w14:paraId="1569885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构建“基础收益+增值收益+生态收益”三级盈利模型，实现多元化、可持续盈利闭环。</w:t>
      </w:r>
    </w:p>
    <w:p w14:paraId="2C6C75E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（一）基础收益（稳定现金流）</w:t>
      </w:r>
    </w:p>
    <w:p w14:paraId="5CB740E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交易佣金：入驻商家3%-6%交易佣金，占总收入40%；</w:t>
      </w:r>
    </w:p>
    <w:p w14:paraId="3F069FA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服务手续费：物业、停车、医养、交通等服务手续费；</w:t>
      </w:r>
    </w:p>
    <w:p w14:paraId="5698C33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平台广告费：首页广告、商户推广、企业宣传费用，占总收入15%；</w:t>
      </w:r>
    </w:p>
    <w:p w14:paraId="05C8B12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结算收益：平台流水沉淀、分账服务收益。</w:t>
      </w:r>
    </w:p>
    <w:p w14:paraId="3871BC3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（二）增值收益（利润增长）</w:t>
      </w:r>
    </w:p>
    <w:p w14:paraId="24BEB05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付费会员：推出年度付费会员，收取会员服务费，占总收入10%；</w:t>
      </w:r>
    </w:p>
    <w:p w14:paraId="1C9B713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供应链收益：产品集采差价、直播电商佣金；</w:t>
      </w:r>
    </w:p>
    <w:p w14:paraId="7207157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代运营服务：商户线上代运营、营销策划服务费；</w:t>
      </w:r>
    </w:p>
    <w:p w14:paraId="15AE2D1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</w:rPr>
        <w:t>商家增值服务费：入驻费、推广套餐费用，占总收入20%。</w:t>
      </w:r>
    </w:p>
    <w:p w14:paraId="5F66148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（三）生态收益（长期价值）</w:t>
      </w:r>
    </w:p>
    <w:p w14:paraId="40F357DB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资产增值：商业、物业、文旅载体流量变现收益；</w:t>
      </w:r>
    </w:p>
    <w:p w14:paraId="447F3B2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政企服务：承接消费券、工会福利、政务服务合作分成；</w:t>
      </w:r>
    </w:p>
    <w:p w14:paraId="673153A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数据服务：匿名化行业分析、用户洞察数据服务收益；</w:t>
      </w:r>
    </w:p>
    <w:p w14:paraId="730D2E2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模式输出：向周边县域复制平台模式，获取技术与运营服务费。</w:t>
      </w:r>
    </w:p>
    <w:p w14:paraId="4850BB6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（四）盈利预测</w:t>
      </w:r>
    </w:p>
    <w:p w14:paraId="3977772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上线6个月覆盖30%运营成本，12个月实现收支平衡，24个月实现年净利润稳步增长，打造集团新利润增长极。</w:t>
      </w:r>
    </w:p>
    <w:p w14:paraId="4D6A36F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九</w:t>
      </w:r>
      <w:r>
        <w:rPr>
          <w:rFonts w:hint="eastAsia" w:ascii="仿宋" w:hAnsi="仿宋" w:eastAsia="仿宋" w:cs="仿宋"/>
          <w:sz w:val="30"/>
          <w:szCs w:val="30"/>
        </w:rPr>
        <w:t>、运营团队配置</w:t>
      </w:r>
    </w:p>
    <w:p w14:paraId="2E7F21E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采用“核心团队+外部协作”模式，成立金松惠运营中心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或子公司</w:t>
      </w:r>
      <w:r>
        <w:rPr>
          <w:rFonts w:hint="eastAsia" w:ascii="仿宋" w:hAnsi="仿宋" w:eastAsia="仿宋" w:cs="仿宋"/>
          <w:sz w:val="30"/>
          <w:szCs w:val="30"/>
        </w:rPr>
        <w:t>，编制8-12人，后续根据业务规模扩编：</w:t>
      </w:r>
    </w:p>
    <w:p w14:paraId="66AA1E8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运营负责人（1名）</w:t>
      </w:r>
      <w:r>
        <w:rPr>
          <w:rFonts w:hint="eastAsia" w:ascii="仿宋" w:hAnsi="仿宋" w:eastAsia="仿宋" w:cs="仿宋"/>
          <w:sz w:val="30"/>
          <w:szCs w:val="30"/>
        </w:rPr>
        <w:t>：统筹平台战略、团队管理、KPI达成、跨部门协调；</w:t>
      </w:r>
    </w:p>
    <w:p w14:paraId="6A734B9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用户运营组（2-3人）</w:t>
      </w:r>
      <w:r>
        <w:rPr>
          <w:rFonts w:hint="eastAsia" w:ascii="仿宋" w:hAnsi="仿宋" w:eastAsia="仿宋" w:cs="仿宋"/>
          <w:sz w:val="30"/>
          <w:szCs w:val="30"/>
        </w:rPr>
        <w:t>：会员运营、用户增长、社群维护、反馈处理；</w:t>
      </w:r>
    </w:p>
    <w:p w14:paraId="12456C1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商家运营组（2-3人）</w:t>
      </w:r>
      <w:r>
        <w:rPr>
          <w:rFonts w:hint="eastAsia" w:ascii="仿宋" w:hAnsi="仿宋" w:eastAsia="仿宋" w:cs="仿宋"/>
          <w:sz w:val="30"/>
          <w:szCs w:val="30"/>
        </w:rPr>
        <w:t>：商户招募、入驻培训、关系维护、营销活动策划；</w:t>
      </w:r>
    </w:p>
    <w:p w14:paraId="04B9292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内容与活动运营（1-2人）</w:t>
      </w:r>
      <w:r>
        <w:rPr>
          <w:rFonts w:hint="eastAsia" w:ascii="仿宋" w:hAnsi="仿宋" w:eastAsia="仿宋" w:cs="仿宋"/>
          <w:sz w:val="30"/>
          <w:szCs w:val="30"/>
        </w:rPr>
        <w:t>：内容策划、活动执行、文案编辑；</w:t>
      </w:r>
    </w:p>
    <w:p w14:paraId="78E8DBC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产品与数据专员（1-2人）</w:t>
      </w:r>
      <w:r>
        <w:rPr>
          <w:rFonts w:hint="eastAsia" w:ascii="仿宋" w:hAnsi="仿宋" w:eastAsia="仿宋" w:cs="仿宋"/>
          <w:sz w:val="30"/>
          <w:szCs w:val="30"/>
        </w:rPr>
        <w:t>：产品优化、数据监测、运营报表输出；</w:t>
      </w:r>
    </w:p>
    <w:p w14:paraId="2A3AE98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客服专员（1-2人）</w:t>
      </w:r>
      <w:r>
        <w:rPr>
          <w:rFonts w:hint="eastAsia" w:ascii="仿宋" w:hAnsi="仿宋" w:eastAsia="仿宋" w:cs="仿宋"/>
          <w:sz w:val="30"/>
          <w:szCs w:val="30"/>
        </w:rPr>
        <w:t>：用户咨询、投诉处理、售后跟进，初期可兼任。</w:t>
      </w:r>
    </w:p>
    <w:p w14:paraId="54ED27D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十、风险评估与应对措施</w:t>
      </w:r>
    </w:p>
    <w:p w14:paraId="5E13A45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（一）主要风险点</w:t>
      </w:r>
    </w:p>
    <w:p w14:paraId="6042948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技术风险</w:t>
      </w:r>
      <w:r>
        <w:rPr>
          <w:rFonts w:hint="eastAsia" w:ascii="仿宋" w:hAnsi="仿宋" w:eastAsia="仿宋" w:cs="仿宋"/>
          <w:sz w:val="30"/>
          <w:szCs w:val="30"/>
        </w:rPr>
        <w:t>：平台开发延期、系统故障、数据安全漏洞；</w:t>
      </w:r>
    </w:p>
    <w:p w14:paraId="6ADF8F6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运营风险</w:t>
      </w:r>
      <w:r>
        <w:rPr>
          <w:rFonts w:hint="eastAsia" w:ascii="仿宋" w:hAnsi="仿宋" w:eastAsia="仿宋" w:cs="仿宋"/>
          <w:sz w:val="30"/>
          <w:szCs w:val="30"/>
        </w:rPr>
        <w:t>：用户拉新不足、活跃度低、商户入驻意愿弱、板块协同不畅；</w:t>
      </w:r>
    </w:p>
    <w:p w14:paraId="711EF27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市场风险</w:t>
      </w:r>
      <w:r>
        <w:rPr>
          <w:rFonts w:hint="eastAsia" w:ascii="仿宋" w:hAnsi="仿宋" w:eastAsia="仿宋" w:cs="仿宋"/>
          <w:sz w:val="30"/>
          <w:szCs w:val="30"/>
        </w:rPr>
        <w:t>：美团等竞品冲击、用户接受度低、市场需求变化；</w:t>
      </w:r>
    </w:p>
    <w:p w14:paraId="52A0B24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资金风险</w:t>
      </w:r>
      <w:r>
        <w:rPr>
          <w:rFonts w:hint="eastAsia" w:ascii="仿宋" w:hAnsi="仿宋" w:eastAsia="仿宋" w:cs="仿宋"/>
          <w:sz w:val="30"/>
          <w:szCs w:val="30"/>
        </w:rPr>
        <w:t>：运营成本超支、盈利周期延长；</w:t>
      </w:r>
    </w:p>
    <w:p w14:paraId="36F9F09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596" w:leftChars="284"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管理风险</w:t>
      </w:r>
      <w:r>
        <w:rPr>
          <w:rFonts w:hint="eastAsia" w:ascii="仿宋" w:hAnsi="仿宋" w:eastAsia="仿宋" w:cs="仿宋"/>
          <w:sz w:val="30"/>
          <w:szCs w:val="30"/>
        </w:rPr>
        <w:t>：团队专业度不足、板块对接不畅、服务质量不达标。（二）应对措施</w:t>
      </w:r>
    </w:p>
    <w:p w14:paraId="338F922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技术风险</w:t>
      </w:r>
      <w:r>
        <w:rPr>
          <w:rFonts w:hint="eastAsia" w:ascii="仿宋" w:hAnsi="仿宋" w:eastAsia="仿宋" w:cs="仿宋"/>
          <w:sz w:val="30"/>
          <w:szCs w:val="30"/>
        </w:rPr>
        <w:t>：甄选实力服务商，明确工期责任，定期测试，7×24小时运维，做好数据备份；</w:t>
      </w:r>
    </w:p>
    <w:p w14:paraId="5870C97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运营风险</w:t>
      </w:r>
      <w:r>
        <w:rPr>
          <w:rFonts w:hint="eastAsia" w:ascii="仿宋" w:hAnsi="仿宋" w:eastAsia="仿宋" w:cs="仿宋"/>
          <w:sz w:val="30"/>
          <w:szCs w:val="30"/>
        </w:rPr>
        <w:t>：聚焦核心用户精准运营，出台商户优惠政策，建立板块协同考核机制；</w:t>
      </w:r>
    </w:p>
    <w:p w14:paraId="51C66EC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市场风险</w:t>
      </w:r>
      <w:r>
        <w:rPr>
          <w:rFonts w:hint="eastAsia" w:ascii="仿宋" w:hAnsi="仿宋" w:eastAsia="仿宋" w:cs="仿宋"/>
          <w:sz w:val="30"/>
          <w:szCs w:val="30"/>
        </w:rPr>
        <w:t>：依托国企公信力，突出惠民差异化优势，灵活调整运营策略；</w:t>
      </w:r>
    </w:p>
    <w:p w14:paraId="314F3F1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资金风险</w:t>
      </w:r>
      <w:r>
        <w:rPr>
          <w:rFonts w:hint="eastAsia" w:ascii="仿宋" w:hAnsi="仿宋" w:eastAsia="仿宋" w:cs="仿宋"/>
          <w:sz w:val="30"/>
          <w:szCs w:val="30"/>
        </w:rPr>
        <w:t>：严格预算管控，分阶段投入，优化盈利模式，加快收支平衡；</w:t>
      </w:r>
    </w:p>
    <w:p w14:paraId="0B3F114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管理风险</w:t>
      </w:r>
      <w:r>
        <w:rPr>
          <w:rFonts w:hint="eastAsia" w:ascii="仿宋" w:hAnsi="仿宋" w:eastAsia="仿宋" w:cs="仿宋"/>
          <w:sz w:val="30"/>
          <w:szCs w:val="30"/>
        </w:rPr>
        <w:t>：加强团队专业培训，明确岗位职责，建立常态化板块对接机制，强化服务监督。</w:t>
      </w:r>
    </w:p>
    <w:p w14:paraId="3858568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sz w:val="30"/>
          <w:szCs w:val="30"/>
        </w:rPr>
        <w:t>、核心价值与项目总结</w:t>
      </w:r>
    </w:p>
    <w:p w14:paraId="44C714B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（一）核心价值</w:t>
      </w:r>
    </w:p>
    <w:p w14:paraId="50C65F5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破局价值</w:t>
      </w:r>
      <w:r>
        <w:rPr>
          <w:rFonts w:hint="eastAsia" w:ascii="仿宋" w:hAnsi="仿宋" w:eastAsia="仿宋" w:cs="仿宋"/>
          <w:sz w:val="30"/>
          <w:szCs w:val="30"/>
        </w:rPr>
        <w:t>：破解集团各板块资源分散、独立运营难题，实现业务协同、规模发展；</w:t>
      </w:r>
    </w:p>
    <w:p w14:paraId="55562D9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协同价值</w:t>
      </w:r>
      <w:r>
        <w:rPr>
          <w:rFonts w:hint="eastAsia" w:ascii="仿宋" w:hAnsi="仿宋" w:eastAsia="仿宋" w:cs="仿宋"/>
          <w:sz w:val="30"/>
          <w:szCs w:val="30"/>
        </w:rPr>
        <w:t>：打通用户、数据、权益、流量，形成品牌合力，提升整体运营效率；</w:t>
      </w:r>
    </w:p>
    <w:p w14:paraId="31ADEF5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民生价值</w:t>
      </w:r>
      <w:r>
        <w:rPr>
          <w:rFonts w:hint="eastAsia" w:ascii="仿宋" w:hAnsi="仿宋" w:eastAsia="仿宋" w:cs="仿宋"/>
          <w:sz w:val="30"/>
          <w:szCs w:val="30"/>
        </w:rPr>
        <w:t>：打造15分钟便民生活圈数字化载体，让市民享受便捷、实惠、安全的生活服务；</w:t>
      </w:r>
    </w:p>
    <w:p w14:paraId="0289007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经济价值</w:t>
      </w:r>
      <w:r>
        <w:rPr>
          <w:rFonts w:hint="eastAsia" w:ascii="仿宋" w:hAnsi="仿宋" w:eastAsia="仿宋" w:cs="仿宋"/>
          <w:sz w:val="30"/>
          <w:szCs w:val="30"/>
        </w:rPr>
        <w:t>：构建可持续盈利模式，实现国有资产保值增值，助力县域经济发展；</w:t>
      </w:r>
    </w:p>
    <w:p w14:paraId="64F4524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牌价值</w:t>
      </w:r>
      <w:r>
        <w:rPr>
          <w:rFonts w:hint="eastAsia" w:ascii="仿宋" w:hAnsi="仿宋" w:eastAsia="仿宋" w:cs="仿宋"/>
          <w:sz w:val="30"/>
          <w:szCs w:val="30"/>
        </w:rPr>
        <w:t>：强化集团县域城市综合运营服务商形象，彰显国企责任担当，提升国企公信力。</w:t>
      </w:r>
    </w:p>
    <w:p w14:paraId="5F51155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（二）项目总结</w:t>
      </w:r>
    </w:p>
    <w:p w14:paraId="2DFDE762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52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金松惠一站式生活服务平台，是金松集团响应县域城市发展政策、破解自身发展瓶颈、践行国企民生责任的重要举措。平台深度整合集团内部七大板块资源，联动全松滋优质外部商户，以数字化手段打通服务壁垒，构建线上线下融合的便民生活生态，既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解决市民生活办事痛点</w:t>
      </w:r>
      <w:r>
        <w:rPr>
          <w:rFonts w:hint="eastAsia" w:ascii="仿宋" w:hAnsi="仿宋" w:eastAsia="仿宋" w:cs="仿宋"/>
          <w:sz w:val="30"/>
          <w:szCs w:val="30"/>
        </w:rPr>
        <w:t>，又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推动集团数字化转型与产业协同发展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着力</w:t>
      </w:r>
      <w:r>
        <w:rPr>
          <w:rFonts w:ascii="仿宋" w:hAnsi="仿宋" w:eastAsia="仿宋" w:cs="仿宋"/>
          <w:b/>
          <w:bCs/>
          <w:sz w:val="30"/>
          <w:szCs w:val="30"/>
        </w:rPr>
        <w:t>培育松滋本地电商行业规上企业</w:t>
      </w:r>
      <w:r>
        <w:rPr>
          <w:rFonts w:ascii="仿宋" w:hAnsi="仿宋" w:eastAsia="仿宋" w:cs="仿宋"/>
          <w:sz w:val="30"/>
          <w:szCs w:val="30"/>
        </w:rPr>
        <w:t>，真正实现“消费在本地、税收归本地”的经济内循环，为松滋县域经济高质量发展注入强劲动能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718FD3A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未来，平台将持续深耕松滋本地市场，不断优化服务体验、拓展服务场景，打造县域生活服务标杆，为松滋城市发展与民生改善持续贡献国企力量。</w:t>
      </w:r>
    </w:p>
    <w:p w14:paraId="578DE20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5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CEC872C">
      <w:pPr>
        <w:pStyle w:val="10"/>
        <w:spacing w:before="0" w:after="0"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CC57EDB">
      <w:pPr>
        <w:pStyle w:val="10"/>
        <w:spacing w:before="0" w:after="0"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70BB5965">
      <w:pPr>
        <w:pStyle w:val="10"/>
        <w:spacing w:before="0" w:after="0"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21AC6346"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FC5324"/>
    <w:multiLevelType w:val="multilevel"/>
    <w:tmpl w:val="70FC5324"/>
    <w:lvl w:ilvl="0" w:tentative="0">
      <w:start w:val="1"/>
      <w:numFmt w:val="japaneseCounting"/>
      <w:pStyle w:val="13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616E0"/>
    <w:rsid w:val="4ECF0762"/>
    <w:rsid w:val="60F767F1"/>
    <w:rsid w:val="69302D85"/>
    <w:rsid w:val="69F55B64"/>
    <w:rsid w:val="787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1">
    <w:name w:val="71e7dc79-1ff7-45e8-997d-0ebda3762b91"/>
    <w:basedOn w:val="3"/>
    <w:next w:val="12"/>
    <w:qFormat/>
    <w:uiPriority w:val="0"/>
    <w:pPr>
      <w:adjustRightInd w:val="0"/>
      <w:spacing w:before="0" w:after="0" w:line="288" w:lineRule="auto"/>
      <w:ind w:firstLineChars="200"/>
      <w:jc w:val="left"/>
    </w:pPr>
    <w:rPr>
      <w:rFonts w:ascii="微软雅黑" w:hAnsi="微软雅黑" w:eastAsia="微软雅黑"/>
      <w:color w:val="000000"/>
      <w:sz w:val="28"/>
      <w:szCs w:val="28"/>
    </w:rPr>
  </w:style>
  <w:style w:type="paragraph" w:customStyle="1" w:styleId="12">
    <w:name w:val="acbfdd8b-e11b-4d36-88ff-6049b138f862"/>
    <w:basedOn w:val="1"/>
    <w:qFormat/>
    <w:uiPriority w:val="0"/>
    <w:pPr>
      <w:numPr>
        <w:ilvl w:val="0"/>
        <w:numId w:val="1"/>
      </w:numPr>
      <w:adjustRightInd w:val="0"/>
      <w:spacing w:line="288" w:lineRule="auto"/>
      <w:ind w:left="0" w:firstLine="0"/>
      <w:jc w:val="left"/>
    </w:pPr>
    <w:rPr>
      <w:rFonts w:ascii="微软雅黑" w:hAnsi="微软雅黑" w:eastAsia="微软雅黑"/>
      <w:color w:val="000000"/>
      <w:sz w:val="22"/>
      <w:szCs w:val="28"/>
    </w:rPr>
  </w:style>
  <w:style w:type="paragraph" w:customStyle="1" w:styleId="13">
    <w:name w:val="21bc9c4b-6a32-43e5-beaa-fd2d792c5735"/>
    <w:basedOn w:val="2"/>
    <w:next w:val="12"/>
    <w:qFormat/>
    <w:uiPriority w:val="0"/>
    <w:pPr>
      <w:numPr>
        <w:ilvl w:val="0"/>
        <w:numId w:val="1"/>
      </w:numPr>
      <w:adjustRightInd w:val="0"/>
      <w:spacing w:before="0" w:after="0" w:line="288" w:lineRule="auto"/>
      <w:ind w:left="0" w:firstLine="0"/>
      <w:jc w:val="left"/>
    </w:pPr>
    <w:rPr>
      <w:rFonts w:ascii="微软雅黑" w:hAnsi="微软雅黑" w:eastAsia="微软雅黑"/>
      <w:color w:val="000000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9035</Words>
  <Characters>9246</Characters>
  <Lines>0</Lines>
  <Paragraphs>0</Paragraphs>
  <TotalTime>108</TotalTime>
  <ScaleCrop>false</ScaleCrop>
  <LinksUpToDate>false</LinksUpToDate>
  <CharactersWithSpaces>9256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2026-05-18T06:50:00Z</dcterms:created>
  <dc:creator>Administrator</dc:creator>
  <cp:lastModifiedBy>Administrator</cp:lastModifiedBy>
  <dcterms:modified xsi:type="dcterms:W3CDTF">2026-07-28T03:04:44Z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eyJoZGlkIjoiNzQxNzJlZWY3MDIwMTEzM2Y2MmIzNGQzZmY3NDRjZWQifQ==</vt:lpwstr>
  </property>
  <property fmtid="{D5CDD505-2E9C-101B-9397-08002B2CF9AE}" pid="4" name="ICV">
    <vt:lpwstr>F619838E7AFA47B4AB2CEEB15199D59B_12</vt:lpwstr>
  </property>
</Properties>
</file>